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15" w:type="dxa"/>
        <w:tblCellMar>
          <w:top w:w="15" w:type="dxa"/>
          <w:left w:w="15" w:type="dxa"/>
          <w:bottom w:w="15" w:type="dxa"/>
          <w:right w:w="15" w:type="dxa"/>
        </w:tblCellMar>
        <w:tblLook w:val="04A0"/>
      </w:tblPr>
      <w:tblGrid>
        <w:gridCol w:w="8755"/>
      </w:tblGrid>
      <w:tr w:rsidR="006D3A9F" w:rsidRPr="006D3A9F" w:rsidTr="004332DD">
        <w:trPr>
          <w:tblCellSpacing w:w="15" w:type="dxa"/>
          <w:jc w:val="center"/>
        </w:trPr>
        <w:tc>
          <w:tcPr>
            <w:tcW w:w="4966" w:type="pct"/>
            <w:vAlign w:val="center"/>
            <w:hideMark/>
          </w:tcPr>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Times New Roman" w:eastAsia="Times New Roman" w:hAnsi="Times New Roman" w:cs="Times New Roman"/>
                <w:sz w:val="24"/>
                <w:szCs w:val="24"/>
                <w:lang w:eastAsia="it-IT"/>
              </w:rPr>
              <w:t>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sz w:val="28"/>
                <w:szCs w:val="28"/>
                <w:lang w:eastAsia="it-IT"/>
              </w:rPr>
              <w:t>Legge 3 aprile 2001, n. 142</w:t>
            </w:r>
            <w:r w:rsidRPr="006D3A9F">
              <w:rPr>
                <w:rFonts w:ascii="Arial" w:eastAsia="Times New Roman" w:hAnsi="Arial" w:cs="Arial"/>
                <w:b/>
                <w:bCs/>
                <w:sz w:val="28"/>
                <w:szCs w:val="28"/>
                <w:lang w:eastAsia="it-IT"/>
              </w:rPr>
              <w:br/>
            </w:r>
            <w:r w:rsidRPr="006D3A9F">
              <w:rPr>
                <w:rFonts w:ascii="Arial" w:eastAsia="Times New Roman" w:hAnsi="Arial" w:cs="Arial"/>
                <w:b/>
                <w:bCs/>
                <w:sz w:val="15"/>
                <w:szCs w:val="15"/>
                <w:lang w:eastAsia="it-IT"/>
              </w:rPr>
              <w:t>(in GU 23 aprile 2001, n. 94)</w:t>
            </w:r>
          </w:p>
          <w:p w:rsidR="006D3A9F" w:rsidRPr="006D3A9F" w:rsidRDefault="006D3A9F" w:rsidP="006D3A9F">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6D3A9F">
              <w:rPr>
                <w:rFonts w:ascii="Arial" w:eastAsia="Times New Roman" w:hAnsi="Arial" w:cs="Arial"/>
                <w:b/>
                <w:bCs/>
                <w:sz w:val="24"/>
                <w:szCs w:val="24"/>
                <w:lang w:eastAsia="it-IT"/>
              </w:rPr>
              <w:t>Revisione della legislazione in materia cooperativistica, con particolare riferimento alla posizione del socio lavoratore</w:t>
            </w:r>
          </w:p>
          <w:p w:rsidR="006D3A9F" w:rsidRPr="006D3A9F" w:rsidRDefault="001A08A2"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hyperlink r:id="rId4" w:history="1">
              <w:r w:rsidR="006D3A9F" w:rsidRPr="006D3A9F">
                <w:rPr>
                  <w:rFonts w:ascii="Arial" w:eastAsia="Times New Roman" w:hAnsi="Arial" w:cs="Arial"/>
                  <w:color w:val="0000FF"/>
                  <w:sz w:val="20"/>
                  <w:lang w:eastAsia="it-IT"/>
                </w:rPr>
                <w:t>Elenco delle deleghe e dei decreti legislativi emanati</w:t>
              </w:r>
            </w:hyperlink>
            <w:r w:rsidR="006D3A9F" w:rsidRPr="006D3A9F">
              <w:rPr>
                <w:rFonts w:ascii="Arial" w:eastAsia="Times New Roman" w:hAnsi="Arial" w:cs="Arial"/>
                <w:sz w:val="20"/>
                <w:szCs w:val="20"/>
                <w:lang w:eastAsia="it-IT"/>
              </w:rPr>
              <w:br/>
              <w:t>Numeri dei progetti di legge nell'iter parlamentare XIII Legislatura :</w:t>
            </w:r>
            <w:r w:rsidR="006D3A9F" w:rsidRPr="006D3A9F">
              <w:rPr>
                <w:rFonts w:ascii="Arial" w:eastAsia="Times New Roman" w:hAnsi="Arial" w:cs="Arial"/>
                <w:sz w:val="20"/>
                <w:szCs w:val="20"/>
                <w:lang w:eastAsia="it-IT"/>
              </w:rPr>
              <w:br/>
            </w:r>
            <w:hyperlink r:id="rId5" w:history="1">
              <w:r w:rsidR="006D3A9F" w:rsidRPr="006D3A9F">
                <w:rPr>
                  <w:rFonts w:ascii="Times New Roman" w:eastAsia="Times New Roman" w:hAnsi="Times New Roman" w:cs="Times New Roman"/>
                  <w:color w:val="0000FF"/>
                  <w:sz w:val="20"/>
                  <w:u w:val="single"/>
                  <w:lang w:eastAsia="it-IT"/>
                </w:rPr>
                <w:t>S. 3512</w:t>
              </w:r>
            </w:hyperlink>
            <w:r w:rsidR="006D3A9F" w:rsidRPr="006D3A9F">
              <w:rPr>
                <w:rFonts w:ascii="Arial" w:eastAsia="Times New Roman" w:hAnsi="Arial" w:cs="Arial"/>
                <w:sz w:val="20"/>
                <w:szCs w:val="20"/>
                <w:lang w:eastAsia="it-IT"/>
              </w:rPr>
              <w:t xml:space="preserve"> (assorbe  </w:t>
            </w:r>
            <w:hyperlink r:id="rId6" w:history="1">
              <w:r w:rsidR="006D3A9F" w:rsidRPr="006D3A9F">
                <w:rPr>
                  <w:rFonts w:ascii="Times New Roman" w:eastAsia="Times New Roman" w:hAnsi="Times New Roman" w:cs="Times New Roman"/>
                  <w:color w:val="0000FF"/>
                  <w:sz w:val="20"/>
                  <w:u w:val="single"/>
                  <w:lang w:eastAsia="it-IT"/>
                </w:rPr>
                <w:t>S. 3739</w:t>
              </w:r>
            </w:hyperlink>
            <w:r w:rsidR="006D3A9F" w:rsidRPr="006D3A9F">
              <w:rPr>
                <w:rFonts w:ascii="Arial" w:eastAsia="Times New Roman" w:hAnsi="Arial" w:cs="Arial"/>
                <w:sz w:val="20"/>
                <w:szCs w:val="20"/>
                <w:lang w:eastAsia="it-IT"/>
              </w:rPr>
              <w:t xml:space="preserve">) </w:t>
            </w:r>
            <w:r w:rsidR="006D3A9F" w:rsidRPr="006D3A9F">
              <w:rPr>
                <w:rFonts w:ascii="Arial" w:eastAsia="Times New Roman" w:hAnsi="Arial" w:cs="Arial"/>
                <w:b/>
                <w:bCs/>
                <w:sz w:val="20"/>
                <w:szCs w:val="20"/>
                <w:lang w:eastAsia="it-IT"/>
              </w:rPr>
              <w:t>/</w:t>
            </w:r>
            <w:r w:rsidR="006D3A9F" w:rsidRPr="006D3A9F">
              <w:rPr>
                <w:rFonts w:ascii="Arial" w:eastAsia="Times New Roman" w:hAnsi="Arial" w:cs="Arial"/>
                <w:sz w:val="20"/>
                <w:szCs w:val="20"/>
                <w:lang w:eastAsia="it-IT"/>
              </w:rPr>
              <w:t xml:space="preserve"> </w:t>
            </w:r>
            <w:hyperlink r:id="rId7" w:history="1">
              <w:r w:rsidR="006D3A9F" w:rsidRPr="006D3A9F">
                <w:rPr>
                  <w:rFonts w:ascii="Times New Roman" w:eastAsia="Times New Roman" w:hAnsi="Times New Roman" w:cs="Times New Roman"/>
                  <w:color w:val="0000FF"/>
                  <w:sz w:val="20"/>
                  <w:u w:val="single"/>
                  <w:lang w:eastAsia="it-IT"/>
                </w:rPr>
                <w:t>C. 7570</w:t>
              </w:r>
            </w:hyperlink>
            <w:r w:rsidR="006D3A9F" w:rsidRPr="006D3A9F">
              <w:rPr>
                <w:rFonts w:ascii="Arial" w:eastAsia="Times New Roman" w:hAnsi="Arial" w:cs="Arial"/>
                <w:sz w:val="20"/>
                <w:szCs w:val="20"/>
                <w:lang w:eastAsia="it-IT"/>
              </w:rPr>
              <w:t xml:space="preserve"> (assorbe  </w:t>
            </w:r>
            <w:hyperlink r:id="rId8" w:history="1">
              <w:r w:rsidR="006D3A9F" w:rsidRPr="006D3A9F">
                <w:rPr>
                  <w:rFonts w:ascii="Times New Roman" w:eastAsia="Times New Roman" w:hAnsi="Times New Roman" w:cs="Times New Roman"/>
                  <w:color w:val="0000FF"/>
                  <w:sz w:val="20"/>
                  <w:u w:val="single"/>
                  <w:lang w:eastAsia="it-IT"/>
                </w:rPr>
                <w:t>C. 5240</w:t>
              </w:r>
            </w:hyperlink>
            <w:r w:rsidR="006D3A9F" w:rsidRPr="006D3A9F">
              <w:rPr>
                <w:rFonts w:ascii="Arial" w:eastAsia="Times New Roman" w:hAnsi="Arial" w:cs="Arial"/>
                <w:sz w:val="20"/>
                <w:szCs w:val="20"/>
                <w:lang w:eastAsia="it-IT"/>
              </w:rPr>
              <w:t>)</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Times New Roman" w:eastAsia="Times New Roman" w:hAnsi="Times New Roman" w:cs="Times New Roman"/>
                <w:sz w:val="24"/>
                <w:szCs w:val="24"/>
                <w:lang w:eastAsia="it-IT"/>
              </w:rPr>
              <w:t>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1.</w:t>
            </w:r>
            <w:r w:rsidRPr="006D3A9F">
              <w:rPr>
                <w:rFonts w:ascii="Arial" w:eastAsia="Times New Roman" w:hAnsi="Arial" w:cs="Arial"/>
                <w:b/>
                <w:bCs/>
                <w:lang w:eastAsia="it-IT"/>
              </w:rPr>
              <w:br/>
            </w:r>
            <w:r w:rsidRPr="006D3A9F">
              <w:rPr>
                <w:rFonts w:ascii="Arial" w:eastAsia="Times New Roman" w:hAnsi="Arial" w:cs="Arial"/>
                <w:b/>
                <w:bCs/>
                <w:i/>
                <w:iCs/>
                <w:lang w:eastAsia="it-IT"/>
              </w:rPr>
              <w:t>(Soci lavoratori di cooperativa)</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 Le disposizioni della presente legge si riferiscono alle cooperative nelle quali il rapporto mutualistico abbia ad oggetto la prestazione di attività lavorative da parte del socio, sulla base di previsioni di regolamento che definiscono l'organizzazione del lavoro dei soci. </w:t>
            </w:r>
          </w:p>
          <w:p w:rsidR="006D3A9F" w:rsidRPr="006D3A9F" w:rsidRDefault="006D3A9F" w:rsidP="006D3A9F">
            <w:pPr>
              <w:spacing w:before="100" w:beforeAutospacing="1" w:after="100" w:afterAutospacing="1" w:line="240" w:lineRule="auto"/>
              <w:rPr>
                <w:rFonts w:ascii="Times New Roman" w:eastAsia="Times New Roman" w:hAnsi="Times New Roman" w:cs="Times New Roman"/>
                <w:sz w:val="24"/>
                <w:szCs w:val="24"/>
                <w:lang w:eastAsia="it-IT"/>
              </w:rPr>
            </w:pPr>
            <w:r w:rsidRPr="006D3A9F">
              <w:rPr>
                <w:rFonts w:ascii="Arial" w:eastAsia="Times New Roman" w:hAnsi="Arial" w:cs="Arial"/>
                <w:lang w:eastAsia="it-IT"/>
              </w:rPr>
              <w:t>2. I soci lavoratori di cooperativa:</w:t>
            </w:r>
            <w:r w:rsidRPr="006D3A9F">
              <w:rPr>
                <w:rFonts w:ascii="Arial" w:eastAsia="Times New Roman" w:hAnsi="Arial" w:cs="Arial"/>
                <w:lang w:eastAsia="it-IT"/>
              </w:rPr>
              <w:br/>
            </w:r>
            <w:r w:rsidRPr="006D3A9F">
              <w:rPr>
                <w:rFonts w:ascii="Arial" w:eastAsia="Times New Roman" w:hAnsi="Arial" w:cs="Arial"/>
                <w:i/>
                <w:iCs/>
                <w:lang w:eastAsia="it-IT"/>
              </w:rPr>
              <w:t>a)</w:t>
            </w:r>
            <w:r w:rsidRPr="006D3A9F">
              <w:rPr>
                <w:rFonts w:ascii="Arial" w:eastAsia="Times New Roman" w:hAnsi="Arial" w:cs="Arial"/>
                <w:lang w:eastAsia="it-IT"/>
              </w:rPr>
              <w:t xml:space="preserve"> concorrono alla gestione dell'impresa partecipando alla formazione degli organi sociali e alla definizione della struttura di direzione e conduzione dell'impresa;</w:t>
            </w:r>
            <w:r w:rsidRPr="006D3A9F">
              <w:rPr>
                <w:rFonts w:ascii="Arial" w:eastAsia="Times New Roman" w:hAnsi="Arial" w:cs="Arial"/>
                <w:lang w:eastAsia="it-IT"/>
              </w:rPr>
              <w:br/>
            </w:r>
            <w:r w:rsidRPr="006D3A9F">
              <w:rPr>
                <w:rFonts w:ascii="Arial" w:eastAsia="Times New Roman" w:hAnsi="Arial" w:cs="Arial"/>
                <w:i/>
                <w:iCs/>
                <w:lang w:eastAsia="it-IT"/>
              </w:rPr>
              <w:t>b)</w:t>
            </w:r>
            <w:r w:rsidRPr="006D3A9F">
              <w:rPr>
                <w:rFonts w:ascii="Arial" w:eastAsia="Times New Roman" w:hAnsi="Arial" w:cs="Arial"/>
                <w:lang w:eastAsia="it-IT"/>
              </w:rPr>
              <w:t xml:space="preserve"> partecipano alla elaborazione di programmi di sviluppo e alle decisioni concernenti le scelte strategiche, nonché alla realizzazione dei processi produttivi dell'azienda;</w:t>
            </w:r>
            <w:r w:rsidRPr="006D3A9F">
              <w:rPr>
                <w:rFonts w:ascii="Arial" w:eastAsia="Times New Roman" w:hAnsi="Arial" w:cs="Arial"/>
                <w:lang w:eastAsia="it-IT"/>
              </w:rPr>
              <w:br/>
            </w:r>
            <w:r w:rsidRPr="006D3A9F">
              <w:rPr>
                <w:rFonts w:ascii="Arial" w:eastAsia="Times New Roman" w:hAnsi="Arial" w:cs="Arial"/>
                <w:i/>
                <w:iCs/>
                <w:lang w:eastAsia="it-IT"/>
              </w:rPr>
              <w:t>c)</w:t>
            </w:r>
            <w:r w:rsidRPr="006D3A9F">
              <w:rPr>
                <w:rFonts w:ascii="Arial" w:eastAsia="Times New Roman" w:hAnsi="Arial" w:cs="Arial"/>
                <w:lang w:eastAsia="it-IT"/>
              </w:rPr>
              <w:t xml:space="preserve"> contribuiscono alla formazione del capitale sociale e partecipano al rischio d'impresa, ai risultati economici ed alle decisioni sulla loro destinazione;</w:t>
            </w:r>
            <w:r w:rsidRPr="006D3A9F">
              <w:rPr>
                <w:rFonts w:ascii="Arial" w:eastAsia="Times New Roman" w:hAnsi="Arial" w:cs="Arial"/>
                <w:lang w:eastAsia="it-IT"/>
              </w:rPr>
              <w:br/>
            </w:r>
            <w:r w:rsidRPr="006D3A9F">
              <w:rPr>
                <w:rFonts w:ascii="Arial" w:eastAsia="Times New Roman" w:hAnsi="Arial" w:cs="Arial"/>
                <w:i/>
                <w:iCs/>
                <w:lang w:eastAsia="it-IT"/>
              </w:rPr>
              <w:t>d)</w:t>
            </w:r>
            <w:r w:rsidRPr="006D3A9F">
              <w:rPr>
                <w:rFonts w:ascii="Arial" w:eastAsia="Times New Roman" w:hAnsi="Arial" w:cs="Arial"/>
                <w:lang w:eastAsia="it-IT"/>
              </w:rPr>
              <w:t xml:space="preserve"> mettono a disposizione le proprie capacità professionali anche in relazione al tipo e allo stato dell'attività svolta, nonché alla quantità delle prestazioni di lavoro disponibili per la cooperativa stessa.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3. Il socio lavoratore di cooperativa stabilisce con la propria adesione o successivamente all'instaurazione del rapporto associativo un ulteriore e distinto rapporto di lavoro, in forma subordinata o autonoma o in qualsiasi altra forma, ivi compresi i rapporti di collaborazione coordinata non occasionale, con cui contribuisce comunque al raggiungimento degli scopi sociali. Dall'instaurazione dei predetti rapporti associativi e di lavoro in qualsiasi forma derivano i relativi effetti di natura fiscale e previdenziale e tutti gli altri effetti giuridici rispettivamente previsti dalla presente legge, nonché, in quanto compatibili con la posizione del socio lavoratore, da altre leggi o da qualsiasi altra fonte.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2.</w:t>
            </w:r>
            <w:r w:rsidRPr="006D3A9F">
              <w:rPr>
                <w:rFonts w:ascii="Arial" w:eastAsia="Times New Roman" w:hAnsi="Arial" w:cs="Arial"/>
                <w:b/>
                <w:bCs/>
                <w:lang w:eastAsia="it-IT"/>
              </w:rPr>
              <w:br/>
            </w:r>
            <w:r w:rsidRPr="006D3A9F">
              <w:rPr>
                <w:rFonts w:ascii="Arial" w:eastAsia="Times New Roman" w:hAnsi="Arial" w:cs="Arial"/>
                <w:b/>
                <w:bCs/>
                <w:i/>
                <w:iCs/>
                <w:lang w:eastAsia="it-IT"/>
              </w:rPr>
              <w:t>(Diritti individuali e collettivi del socio lavoratore di cooperativa).</w:t>
            </w:r>
            <w:r w:rsidRPr="006D3A9F">
              <w:rPr>
                <w:rFonts w:ascii="Arial" w:eastAsia="Times New Roman" w:hAnsi="Arial" w:cs="Arial"/>
                <w:b/>
                <w:bCs/>
                <w:lang w:eastAsia="it-IT"/>
              </w:rPr>
              <w:t xml:space="preserv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 Ai soci lavoratori di cooperativa con rapporto di lavoro subordinato si applica la legge 20 maggio 1970, n. 300, con esclusione dell'articolo 18 ogni volta che venga a cessare, col rapporto di lavoro, anche quello associativo. Si applicano </w:t>
            </w:r>
            <w:proofErr w:type="spellStart"/>
            <w:r w:rsidRPr="006D3A9F">
              <w:rPr>
                <w:rFonts w:ascii="Arial" w:eastAsia="Times New Roman" w:hAnsi="Arial" w:cs="Arial"/>
                <w:lang w:eastAsia="it-IT"/>
              </w:rPr>
              <w:t>altresí</w:t>
            </w:r>
            <w:proofErr w:type="spellEnd"/>
            <w:r w:rsidRPr="006D3A9F">
              <w:rPr>
                <w:rFonts w:ascii="Arial" w:eastAsia="Times New Roman" w:hAnsi="Arial" w:cs="Arial"/>
                <w:lang w:eastAsia="it-IT"/>
              </w:rPr>
              <w:t xml:space="preserve"> tutte le vigenti disposizioni in materia di sicurezza e igiene del lavoro. Agli altri soci lavoratori si applicano gli articoli 1, 8, 14 e 15 della medesima legge n. 300 del 1970, nonché le disposizioni previste dal decreto legislativo 19 settembre 1994, n. 626, e successive modificazioni, e quelle previste dal decreto legislativo 14 agosto 1996, n. 494, in quanto compatibili con le modalità della prestazione lavorativa. In relazione alle peculiarità del sistema cooperativo, forme specifiche di esercizio dei diritti sindacali possono essere individuate in sede di accordi collettivi tra le associazioni nazionali del movimento </w:t>
            </w:r>
            <w:r w:rsidRPr="006D3A9F">
              <w:rPr>
                <w:rFonts w:ascii="Arial" w:eastAsia="Times New Roman" w:hAnsi="Arial" w:cs="Arial"/>
                <w:lang w:eastAsia="it-IT"/>
              </w:rPr>
              <w:lastRenderedPageBreak/>
              <w:t xml:space="preserve">cooperativo e le organizzazioni sindacali dei lavoratori, comparativamente più rappresentative.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3.</w:t>
            </w:r>
            <w:r w:rsidRPr="006D3A9F">
              <w:rPr>
                <w:rFonts w:ascii="Arial" w:eastAsia="Times New Roman" w:hAnsi="Arial" w:cs="Arial"/>
                <w:b/>
                <w:bCs/>
                <w:lang w:eastAsia="it-IT"/>
              </w:rPr>
              <w:br/>
            </w:r>
            <w:r w:rsidRPr="006D3A9F">
              <w:rPr>
                <w:rFonts w:ascii="Arial" w:eastAsia="Times New Roman" w:hAnsi="Arial" w:cs="Arial"/>
                <w:b/>
                <w:bCs/>
                <w:i/>
                <w:iCs/>
                <w:lang w:eastAsia="it-IT"/>
              </w:rPr>
              <w:t>(Trattamento economico del socio lavoratore).</w:t>
            </w:r>
            <w:r w:rsidRPr="006D3A9F">
              <w:rPr>
                <w:rFonts w:ascii="Arial" w:eastAsia="Times New Roman" w:hAnsi="Arial" w:cs="Arial"/>
                <w:b/>
                <w:bCs/>
                <w:lang w:eastAsia="it-IT"/>
              </w:rPr>
              <w:t xml:space="preserv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 Fermo restando quanto previsto dall'articolo 36 della legge 20 maggio 1970, n. 300, le società cooperative sono tenute a corrispondere al socio lavoratore un trattamento economico complessivo proporzionato alla quantità e qualità del lavoro prestato e comunque non inferiore ai minimi previsti, per prestazioni analoghe, dalla contrattazione collettiva nazionale del settore o della categoria affine, ovvero, per i rapporti di lavoro diversi da quello subordinato, in assenza di contratti o accordi collettivi specifici, ai compensi medi in uso per prestazioni analoghe rese in forma di lavoro autonomo.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2. Trattamenti economici ulteriori possono essere deliberati dall'assemblea e possono essere erogati: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br/>
            </w:r>
            <w:r w:rsidRPr="006D3A9F">
              <w:rPr>
                <w:rFonts w:ascii="Arial" w:eastAsia="Times New Roman" w:hAnsi="Arial" w:cs="Arial"/>
                <w:i/>
                <w:iCs/>
                <w:lang w:eastAsia="it-IT"/>
              </w:rPr>
              <w:t>a)</w:t>
            </w:r>
            <w:r w:rsidRPr="006D3A9F">
              <w:rPr>
                <w:rFonts w:ascii="Arial" w:eastAsia="Times New Roman" w:hAnsi="Arial" w:cs="Arial"/>
                <w:lang w:eastAsia="it-IT"/>
              </w:rPr>
              <w:t xml:space="preserve"> a titolo di maggiorazione retributiva, secondo le modalità stabilite in accordi stipulati ai sensi dell'articolo 2;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b)</w:t>
            </w:r>
            <w:r w:rsidRPr="006D3A9F">
              <w:rPr>
                <w:rFonts w:ascii="Arial" w:eastAsia="Times New Roman" w:hAnsi="Arial" w:cs="Arial"/>
                <w:lang w:eastAsia="it-IT"/>
              </w:rPr>
              <w:t xml:space="preserve"> in sede di approvazione del bilancio di esercizio, a titolo di ristorno, in misura non superiore al 30 per cento dei trattamenti retributivi complessivi di cui al comma 1 e alla lettera </w:t>
            </w:r>
            <w:r w:rsidRPr="006D3A9F">
              <w:rPr>
                <w:rFonts w:ascii="Arial" w:eastAsia="Times New Roman" w:hAnsi="Arial" w:cs="Arial"/>
                <w:i/>
                <w:iCs/>
                <w:lang w:eastAsia="it-IT"/>
              </w:rPr>
              <w:t>a)</w:t>
            </w:r>
            <w:r w:rsidRPr="006D3A9F">
              <w:rPr>
                <w:rFonts w:ascii="Arial" w:eastAsia="Times New Roman" w:hAnsi="Arial" w:cs="Arial"/>
                <w:lang w:eastAsia="it-IT"/>
              </w:rPr>
              <w:t xml:space="preserve">, mediante integrazioni delle retribuzioni medesime, mediante aumento gratuito del capitale sociale sottoscritto e versato, in deroga ai limiti stabiliti dall'articolo 24 del decreto legislativo del Capo provvisorio dello Stato 14 dicembre 1947, n. 1577, ratificato, con modificazioni, dalla legge 2 aprile 1951, n. 302, e successive modificazioni, ovvero mediante distribuzione gratuita dei titoli di cui all'articolo 5 della legge 31 gennaio 1992, n. 59.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4.</w:t>
            </w:r>
            <w:r w:rsidRPr="006D3A9F">
              <w:rPr>
                <w:rFonts w:ascii="Arial" w:eastAsia="Times New Roman" w:hAnsi="Arial" w:cs="Arial"/>
                <w:b/>
                <w:bCs/>
                <w:lang w:eastAsia="it-IT"/>
              </w:rPr>
              <w:br/>
            </w:r>
            <w:r w:rsidRPr="006D3A9F">
              <w:rPr>
                <w:rFonts w:ascii="Arial" w:eastAsia="Times New Roman" w:hAnsi="Arial" w:cs="Arial"/>
                <w:b/>
                <w:bCs/>
                <w:i/>
                <w:iCs/>
                <w:lang w:eastAsia="it-IT"/>
              </w:rPr>
              <w:t>(Disposizioni in materia previdenziale).</w:t>
            </w:r>
            <w:r w:rsidRPr="006D3A9F">
              <w:rPr>
                <w:rFonts w:ascii="Arial" w:eastAsia="Times New Roman" w:hAnsi="Arial" w:cs="Arial"/>
                <w:b/>
                <w:bCs/>
                <w:lang w:eastAsia="it-IT"/>
              </w:rPr>
              <w:t xml:space="preserv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 Ai fini della contribuzione previdenziale ed assicurativa si fa riferimento alle normative vigenti previste per le diverse tipologie di rapporti di lavoro adottabili dal regolamento delle società cooperative nei limiti di quanto previsto dall'articolo 6.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2. I trattamenti economici dei soci lavoratori con i quali si è instaurato un rapporto di tipo subordinato, ad eccezione di quelli previsti dall'articolo 3, comma 2, lettera </w:t>
            </w:r>
            <w:r w:rsidRPr="006D3A9F">
              <w:rPr>
                <w:rFonts w:ascii="Arial" w:eastAsia="Times New Roman" w:hAnsi="Arial" w:cs="Arial"/>
                <w:i/>
                <w:iCs/>
                <w:lang w:eastAsia="it-IT"/>
              </w:rPr>
              <w:t>b)</w:t>
            </w:r>
            <w:r w:rsidRPr="006D3A9F">
              <w:rPr>
                <w:rFonts w:ascii="Arial" w:eastAsia="Times New Roman" w:hAnsi="Arial" w:cs="Arial"/>
                <w:lang w:eastAsia="it-IT"/>
              </w:rPr>
              <w:t xml:space="preserve">, sono considerati, agli effetti previdenziali, reddito da lavoro dipendente.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3. Il Governo, sentite le parti sociali interessate, è delegato ad emanare, entro sei mesi dalla data di entrata in vigore della presente legge, uno o più decreti legislativi intesi a riformare la disciplina recata dal decreto del Presidente della Repubblica 30 aprile 1970, n. 602, e successive modificazioni, secondo i seguenti criteri e </w:t>
            </w:r>
            <w:proofErr w:type="spellStart"/>
            <w:r w:rsidRPr="006D3A9F">
              <w:rPr>
                <w:rFonts w:ascii="Arial" w:eastAsia="Times New Roman" w:hAnsi="Arial" w:cs="Arial"/>
                <w:lang w:eastAsia="it-IT"/>
              </w:rPr>
              <w:t>princípi</w:t>
            </w:r>
            <w:proofErr w:type="spellEnd"/>
            <w:r w:rsidRPr="006D3A9F">
              <w:rPr>
                <w:rFonts w:ascii="Arial" w:eastAsia="Times New Roman" w:hAnsi="Arial" w:cs="Arial"/>
                <w:lang w:eastAsia="it-IT"/>
              </w:rPr>
              <w:t xml:space="preserve"> direttivi: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a)</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equiparazione della contribuzione previdenziale e assistenziale dei soci lavoratori di cooperativa a quella dei lavoratori dipendenti da impresa;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b)</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gradualità, da attuarsi anche tenendo conto delle differenze settoriali e territoriali, nell'equiparazione di cui alla lettera </w:t>
            </w:r>
            <w:r w:rsidRPr="006D3A9F">
              <w:rPr>
                <w:rFonts w:ascii="Arial" w:eastAsia="Times New Roman" w:hAnsi="Arial" w:cs="Arial"/>
                <w:i/>
                <w:iCs/>
                <w:lang w:eastAsia="it-IT"/>
              </w:rPr>
              <w:t xml:space="preserve">a) </w:t>
            </w:r>
            <w:r w:rsidRPr="006D3A9F">
              <w:rPr>
                <w:rFonts w:ascii="Arial" w:eastAsia="Times New Roman" w:hAnsi="Arial" w:cs="Arial"/>
                <w:lang w:eastAsia="it-IT"/>
              </w:rPr>
              <w:t>in un periodo non superiore a cinque anni;</w:t>
            </w:r>
            <w:r w:rsidRPr="006D3A9F">
              <w:rPr>
                <w:rFonts w:ascii="Arial" w:eastAsia="Times New Roman" w:hAnsi="Arial" w:cs="Arial"/>
                <w:lang w:eastAsia="it-IT"/>
              </w:rPr>
              <w:br/>
            </w:r>
            <w:r w:rsidRPr="006D3A9F">
              <w:rPr>
                <w:rFonts w:ascii="Arial" w:eastAsia="Times New Roman" w:hAnsi="Arial" w:cs="Arial"/>
                <w:i/>
                <w:iCs/>
                <w:lang w:eastAsia="it-IT"/>
              </w:rPr>
              <w:t xml:space="preserve">c) </w:t>
            </w:r>
            <w:r w:rsidRPr="006D3A9F">
              <w:rPr>
                <w:rFonts w:ascii="Arial" w:eastAsia="Times New Roman" w:hAnsi="Arial" w:cs="Arial"/>
                <w:lang w:eastAsia="it-IT"/>
              </w:rPr>
              <w:t xml:space="preserve">assenza di oneri aggiuntivi a carico del bilancio dello Stato.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5.</w:t>
            </w:r>
            <w:r w:rsidRPr="006D3A9F">
              <w:rPr>
                <w:rFonts w:ascii="Arial" w:eastAsia="Times New Roman" w:hAnsi="Arial" w:cs="Arial"/>
                <w:b/>
                <w:bCs/>
                <w:lang w:eastAsia="it-IT"/>
              </w:rPr>
              <w:br/>
            </w:r>
            <w:r w:rsidRPr="006D3A9F">
              <w:rPr>
                <w:rFonts w:ascii="Arial" w:eastAsia="Times New Roman" w:hAnsi="Arial" w:cs="Arial"/>
                <w:b/>
                <w:bCs/>
                <w:i/>
                <w:iCs/>
                <w:lang w:eastAsia="it-IT"/>
              </w:rPr>
              <w:lastRenderedPageBreak/>
              <w:t>(Altre normative applicabili al socio lavoratore)</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1. Il riferimento alle retribuzioni ed ai trattamenti dovuti ai prestatori di lavoro, previsti dall'articolo 2751-</w:t>
            </w:r>
            <w:r w:rsidRPr="006D3A9F">
              <w:rPr>
                <w:rFonts w:ascii="Arial" w:eastAsia="Times New Roman" w:hAnsi="Arial" w:cs="Arial"/>
                <w:i/>
                <w:iCs/>
                <w:lang w:eastAsia="it-IT"/>
              </w:rPr>
              <w:t>bis</w:t>
            </w:r>
            <w:r w:rsidRPr="006D3A9F">
              <w:rPr>
                <w:rFonts w:ascii="Arial" w:eastAsia="Times New Roman" w:hAnsi="Arial" w:cs="Arial"/>
                <w:lang w:eastAsia="it-IT"/>
              </w:rPr>
              <w:t xml:space="preserve">, numero 1), del codice civile, si intende applicabile anche ai soci lavoratori di cooperative di lavoro nei limiti del trattamento economico di cui all'articolo 3, commi 1 e 2, lettera </w:t>
            </w:r>
            <w:r w:rsidRPr="006D3A9F">
              <w:rPr>
                <w:rFonts w:ascii="Arial" w:eastAsia="Times New Roman" w:hAnsi="Arial" w:cs="Arial"/>
                <w:i/>
                <w:iCs/>
                <w:lang w:eastAsia="it-IT"/>
              </w:rPr>
              <w:t>a)</w:t>
            </w:r>
            <w:r w:rsidRPr="006D3A9F">
              <w:rPr>
                <w:rFonts w:ascii="Arial" w:eastAsia="Times New Roman" w:hAnsi="Arial" w:cs="Arial"/>
                <w:lang w:eastAsia="it-IT"/>
              </w:rPr>
              <w:t xml:space="preserve">. La presente norma costituisce interpretazione autentica delle disposizioni medesime.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2. Le controversie relative ai rapporti di lavoro in qualsiasi forma di cui al comma 3 dell'articolo 1 rientrano nella competenza funzionale del giudice del lavoro; per il procedimento, si applicano le disposizioni di cui agli articoli 409 e seguenti del codice di procedura civile. In caso di controversie sui rapporti di lavoro tra i soci lavoratori e le cooperative, si applicano le procedure di conciliazione e arbitrato irrituale previste dai decreti legislativi 31 marzo 1998, n. 80, e successive modificazioni, e 29 ottobre 1998, n. 387. Restano di competenza del giudice civile ordinario le controversie tra soci e cooperative inerenti al rapporto associativo.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6.</w:t>
            </w:r>
            <w:r w:rsidRPr="006D3A9F">
              <w:rPr>
                <w:rFonts w:ascii="Arial" w:eastAsia="Times New Roman" w:hAnsi="Arial" w:cs="Arial"/>
                <w:b/>
                <w:bCs/>
                <w:lang w:eastAsia="it-IT"/>
              </w:rPr>
              <w:br/>
            </w:r>
            <w:r w:rsidRPr="006D3A9F">
              <w:rPr>
                <w:rFonts w:ascii="Arial" w:eastAsia="Times New Roman" w:hAnsi="Arial" w:cs="Arial"/>
                <w:b/>
                <w:bCs/>
                <w:i/>
                <w:iCs/>
                <w:lang w:eastAsia="it-IT"/>
              </w:rPr>
              <w:t>(Regolamento interno)</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1.Entro nove mesi dalla data di entrata in vigore della presente legge, le cooperative di cui all'articolo 1 definiscono un regolamento, approvato dall'assemblea, sulla tipologia dei rapporti che si intendono attuare, in forma alternativa, con i soci lavoratori. Il regolamento deve essere depositato entro trenta giorni dall'approvazione presso la Direzione provinciale del lavoro competente per territorio. Il regolamento deve contenere in ogni caso: </w:t>
            </w:r>
          </w:p>
          <w:p w:rsidR="006D3A9F" w:rsidRPr="006D3A9F" w:rsidRDefault="006D3A9F" w:rsidP="006D3A9F">
            <w:pPr>
              <w:spacing w:before="100" w:beforeAutospacing="1" w:after="100" w:afterAutospacing="1" w:line="240" w:lineRule="auto"/>
              <w:ind w:left="360"/>
              <w:jc w:val="center"/>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a)</w:t>
            </w:r>
            <w:r w:rsidRPr="006D3A9F">
              <w:rPr>
                <w:rFonts w:ascii="Arial" w:eastAsia="Times New Roman" w:hAnsi="Arial" w:cs="Arial"/>
                <w:lang w:eastAsia="it-IT"/>
              </w:rPr>
              <w:t xml:space="preserve"> il richiamo ai contratti collettivi applicabili, per ciò che attiene ai soci lavoratori con rapporto di lavoro subordinato;</w:t>
            </w:r>
            <w:r w:rsidRPr="006D3A9F">
              <w:rPr>
                <w:rFonts w:ascii="Arial" w:eastAsia="Times New Roman" w:hAnsi="Arial" w:cs="Arial"/>
                <w:lang w:eastAsia="it-IT"/>
              </w:rPr>
              <w:br/>
            </w:r>
            <w:r w:rsidRPr="006D3A9F">
              <w:rPr>
                <w:rFonts w:ascii="Arial" w:eastAsia="Times New Roman" w:hAnsi="Arial" w:cs="Arial"/>
                <w:i/>
                <w:iCs/>
                <w:lang w:eastAsia="it-IT"/>
              </w:rPr>
              <w:t xml:space="preserve">b) </w:t>
            </w:r>
            <w:r w:rsidRPr="006D3A9F">
              <w:rPr>
                <w:rFonts w:ascii="Arial" w:eastAsia="Times New Roman" w:hAnsi="Arial" w:cs="Arial"/>
                <w:lang w:eastAsia="it-IT"/>
              </w:rPr>
              <w:t>le modalità di svolgimento delle prestazioni lavorative da parte dei soci, in relazione all'organizzazione aziendale della cooperativa e ai profili professionali dei soci stessi, anche nei casi di tipologie diverse da quella del lavoro subordinato;</w:t>
            </w:r>
            <w:r w:rsidRPr="006D3A9F">
              <w:rPr>
                <w:rFonts w:ascii="Arial" w:eastAsia="Times New Roman" w:hAnsi="Arial" w:cs="Arial"/>
                <w:lang w:eastAsia="it-IT"/>
              </w:rPr>
              <w:br/>
            </w:r>
            <w:r w:rsidRPr="006D3A9F">
              <w:rPr>
                <w:rFonts w:ascii="Arial" w:eastAsia="Times New Roman" w:hAnsi="Arial" w:cs="Arial"/>
                <w:i/>
                <w:iCs/>
                <w:lang w:eastAsia="it-IT"/>
              </w:rPr>
              <w:t xml:space="preserve">c) </w:t>
            </w:r>
            <w:r w:rsidRPr="006D3A9F">
              <w:rPr>
                <w:rFonts w:ascii="Arial" w:eastAsia="Times New Roman" w:hAnsi="Arial" w:cs="Arial"/>
                <w:lang w:eastAsia="it-IT"/>
              </w:rPr>
              <w:t>il richiamo espresso alle normative di legge vigenti per i rapporti di lavoro diversi da quello subordinato;</w:t>
            </w:r>
            <w:r w:rsidRPr="006D3A9F">
              <w:rPr>
                <w:rFonts w:ascii="Arial" w:eastAsia="Times New Roman" w:hAnsi="Arial" w:cs="Arial"/>
                <w:lang w:eastAsia="it-IT"/>
              </w:rPr>
              <w:br/>
            </w:r>
            <w:r w:rsidRPr="006D3A9F">
              <w:rPr>
                <w:rFonts w:ascii="Arial" w:eastAsia="Times New Roman" w:hAnsi="Arial" w:cs="Arial"/>
                <w:i/>
                <w:iCs/>
                <w:lang w:eastAsia="it-IT"/>
              </w:rPr>
              <w:t xml:space="preserve">d) </w:t>
            </w:r>
            <w:r w:rsidRPr="006D3A9F">
              <w:rPr>
                <w:rFonts w:ascii="Arial" w:eastAsia="Times New Roman" w:hAnsi="Arial" w:cs="Arial"/>
                <w:lang w:eastAsia="it-IT"/>
              </w:rPr>
              <w:t xml:space="preserve">l'attribuzione all'assemblea della facoltà di deliberare, all'occorrenza, un piano di crisi aziendale, nel quale siano salvaguardati, per quanto possibile, i livelli occupazionali e siano </w:t>
            </w:r>
            <w:proofErr w:type="spellStart"/>
            <w:r w:rsidRPr="006D3A9F">
              <w:rPr>
                <w:rFonts w:ascii="Arial" w:eastAsia="Times New Roman" w:hAnsi="Arial" w:cs="Arial"/>
                <w:lang w:eastAsia="it-IT"/>
              </w:rPr>
              <w:t>altresí</w:t>
            </w:r>
            <w:proofErr w:type="spellEnd"/>
            <w:r w:rsidRPr="006D3A9F">
              <w:rPr>
                <w:rFonts w:ascii="Arial" w:eastAsia="Times New Roman" w:hAnsi="Arial" w:cs="Arial"/>
                <w:lang w:eastAsia="it-IT"/>
              </w:rPr>
              <w:t xml:space="preserve"> previsti: la possibilità di riduzione temporanea dei trattamenti economici integrativi di cui al comma 2, lettera </w:t>
            </w:r>
            <w:r w:rsidRPr="006D3A9F">
              <w:rPr>
                <w:rFonts w:ascii="Arial" w:eastAsia="Times New Roman" w:hAnsi="Arial" w:cs="Arial"/>
                <w:i/>
                <w:iCs/>
                <w:lang w:eastAsia="it-IT"/>
              </w:rPr>
              <w:t xml:space="preserve">b), </w:t>
            </w:r>
            <w:r w:rsidRPr="006D3A9F">
              <w:rPr>
                <w:rFonts w:ascii="Arial" w:eastAsia="Times New Roman" w:hAnsi="Arial" w:cs="Arial"/>
                <w:lang w:eastAsia="it-IT"/>
              </w:rPr>
              <w:t>dell'articolo 3; il divieto, per l'intera durata del piano, di distribuzione di eventuali utili;</w:t>
            </w:r>
            <w:r w:rsidRPr="006D3A9F">
              <w:rPr>
                <w:rFonts w:ascii="Arial" w:eastAsia="Times New Roman" w:hAnsi="Arial" w:cs="Arial"/>
                <w:lang w:eastAsia="it-IT"/>
              </w:rPr>
              <w:br/>
            </w:r>
            <w:r w:rsidRPr="006D3A9F">
              <w:rPr>
                <w:rFonts w:ascii="Arial" w:eastAsia="Times New Roman" w:hAnsi="Arial" w:cs="Arial"/>
                <w:i/>
                <w:iCs/>
                <w:lang w:eastAsia="it-IT"/>
              </w:rPr>
              <w:t xml:space="preserve">e) </w:t>
            </w:r>
            <w:r w:rsidRPr="006D3A9F">
              <w:rPr>
                <w:rFonts w:ascii="Arial" w:eastAsia="Times New Roman" w:hAnsi="Arial" w:cs="Arial"/>
                <w:lang w:eastAsia="it-IT"/>
              </w:rPr>
              <w:t xml:space="preserve">l'attribuzione all'assemblea della facoltà di deliberare, nell'ambito del piano di crisi aziendale di cui alla lettera </w:t>
            </w:r>
            <w:r w:rsidRPr="006D3A9F">
              <w:rPr>
                <w:rFonts w:ascii="Arial" w:eastAsia="Times New Roman" w:hAnsi="Arial" w:cs="Arial"/>
                <w:i/>
                <w:iCs/>
                <w:lang w:eastAsia="it-IT"/>
              </w:rPr>
              <w:t>d),</w:t>
            </w:r>
            <w:r w:rsidRPr="006D3A9F">
              <w:rPr>
                <w:rFonts w:ascii="Arial" w:eastAsia="Times New Roman" w:hAnsi="Arial" w:cs="Arial"/>
                <w:lang w:eastAsia="it-IT"/>
              </w:rPr>
              <w:t xml:space="preserve"> forme di apporto anche economico, da parte dei soci lavoratori, alla soluzione della crisi, in proporzione alle disponibilità e capacita finanziarie;</w:t>
            </w:r>
            <w:r w:rsidRPr="006D3A9F">
              <w:rPr>
                <w:rFonts w:ascii="Arial" w:eastAsia="Times New Roman" w:hAnsi="Arial" w:cs="Arial"/>
                <w:lang w:eastAsia="it-IT"/>
              </w:rPr>
              <w:br/>
            </w:r>
            <w:r w:rsidRPr="006D3A9F">
              <w:rPr>
                <w:rFonts w:ascii="Arial" w:eastAsia="Times New Roman" w:hAnsi="Arial" w:cs="Arial"/>
                <w:i/>
                <w:iCs/>
                <w:lang w:eastAsia="it-IT"/>
              </w:rPr>
              <w:t>f)</w:t>
            </w:r>
            <w:r w:rsidRPr="006D3A9F">
              <w:rPr>
                <w:rFonts w:ascii="Arial" w:eastAsia="Times New Roman" w:hAnsi="Arial" w:cs="Arial"/>
                <w:lang w:eastAsia="it-IT"/>
              </w:rPr>
              <w:t xml:space="preserve"> al fine di promuovere nuova imprenditorialità, nelle cooperative di nuova costituzione, la facoltà per l'assemblea della cooperativa di deliberare un piano d'avviamento alle condizioni e secondo le modalità stabilite in accordi collettivi tra le associazioni nazionali del movimento cooperativo e le organizzazioni sindacali comparativamente più rappresentative.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2. Salvo quanto previsto alle lettere </w:t>
            </w:r>
            <w:r w:rsidRPr="006D3A9F">
              <w:rPr>
                <w:rFonts w:ascii="Arial" w:eastAsia="Times New Roman" w:hAnsi="Arial" w:cs="Arial"/>
                <w:i/>
                <w:iCs/>
                <w:lang w:eastAsia="it-IT"/>
              </w:rPr>
              <w:t xml:space="preserve">d), e) </w:t>
            </w:r>
            <w:r w:rsidRPr="006D3A9F">
              <w:rPr>
                <w:rFonts w:ascii="Arial" w:eastAsia="Times New Roman" w:hAnsi="Arial" w:cs="Arial"/>
                <w:lang w:eastAsia="it-IT"/>
              </w:rPr>
              <w:t xml:space="preserve">ed </w:t>
            </w:r>
            <w:r w:rsidRPr="006D3A9F">
              <w:rPr>
                <w:rFonts w:ascii="Arial" w:eastAsia="Times New Roman" w:hAnsi="Arial" w:cs="Arial"/>
                <w:i/>
                <w:iCs/>
                <w:lang w:eastAsia="it-IT"/>
              </w:rPr>
              <w:t xml:space="preserve">f) </w:t>
            </w:r>
            <w:r w:rsidRPr="006D3A9F">
              <w:rPr>
                <w:rFonts w:ascii="Arial" w:eastAsia="Times New Roman" w:hAnsi="Arial" w:cs="Arial"/>
                <w:lang w:eastAsia="it-IT"/>
              </w:rPr>
              <w:t xml:space="preserve">del comma 1, il regolamento non può contenere disposizioni derogatorie in </w:t>
            </w:r>
            <w:proofErr w:type="spellStart"/>
            <w:r w:rsidRPr="006D3A9F">
              <w:rPr>
                <w:rFonts w:ascii="Arial" w:eastAsia="Times New Roman" w:hAnsi="Arial" w:cs="Arial"/>
                <w:i/>
                <w:iCs/>
                <w:lang w:eastAsia="it-IT"/>
              </w:rPr>
              <w:t>pejus</w:t>
            </w:r>
            <w:proofErr w:type="spellEnd"/>
            <w:r w:rsidRPr="006D3A9F">
              <w:rPr>
                <w:rFonts w:ascii="Arial" w:eastAsia="Times New Roman" w:hAnsi="Arial" w:cs="Arial"/>
                <w:lang w:eastAsia="it-IT"/>
              </w:rPr>
              <w:t xml:space="preserve"> rispetto ai trattamenti retributivi ed alle condizioni di lavoro previsti dai contratti collettivi nazionali di cui all'articolo 3. Nel caso in cui violi la disposizione di cui al primo periodo, la clausola è nulla. </w:t>
            </w:r>
          </w:p>
          <w:p w:rsidR="006D3A9F" w:rsidRPr="006D3A9F" w:rsidRDefault="006D3A9F" w:rsidP="006D3A9F">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6D3A9F">
              <w:rPr>
                <w:rFonts w:ascii="Arial" w:eastAsia="Times New Roman" w:hAnsi="Arial" w:cs="Arial"/>
                <w:b/>
                <w:bCs/>
                <w:lang w:eastAsia="it-IT"/>
              </w:rPr>
              <w:t>Art. 7.</w:t>
            </w:r>
            <w:r w:rsidRPr="006D3A9F">
              <w:rPr>
                <w:rFonts w:ascii="Arial" w:eastAsia="Times New Roman" w:hAnsi="Arial" w:cs="Arial"/>
                <w:b/>
                <w:bCs/>
                <w:lang w:eastAsia="it-IT"/>
              </w:rPr>
              <w:br/>
            </w:r>
            <w:r w:rsidRPr="006D3A9F">
              <w:rPr>
                <w:rFonts w:ascii="Arial" w:eastAsia="Times New Roman" w:hAnsi="Arial" w:cs="Arial"/>
                <w:b/>
                <w:bCs/>
                <w:i/>
                <w:iCs/>
                <w:lang w:eastAsia="it-IT"/>
              </w:rPr>
              <w:lastRenderedPageBreak/>
              <w:t>(Vigilanza in materia di cooperazione)</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1.Il Governo è delegato ad emanare, entro sei mesi dalla data di entrata in vigore della presente legge, uno o più decreti legislativi per l'ammodernamento e il riordino delle norme in materia di controlli sulle società cooperative e loro consorzi, con particolare riferimento agli oggetti di cui alle lettere da </w:t>
            </w:r>
            <w:r w:rsidRPr="006D3A9F">
              <w:rPr>
                <w:rFonts w:ascii="Arial" w:eastAsia="Times New Roman" w:hAnsi="Arial" w:cs="Arial"/>
                <w:i/>
                <w:iCs/>
                <w:lang w:eastAsia="it-IT"/>
              </w:rPr>
              <w:t>a)</w:t>
            </w:r>
            <w:r w:rsidRPr="006D3A9F">
              <w:rPr>
                <w:rFonts w:ascii="Arial" w:eastAsia="Times New Roman" w:hAnsi="Arial" w:cs="Arial"/>
                <w:lang w:eastAsia="it-IT"/>
              </w:rPr>
              <w:t xml:space="preserve"> a </w:t>
            </w:r>
            <w:r w:rsidRPr="006D3A9F">
              <w:rPr>
                <w:rFonts w:ascii="Arial" w:eastAsia="Times New Roman" w:hAnsi="Arial" w:cs="Arial"/>
                <w:i/>
                <w:iCs/>
                <w:lang w:eastAsia="it-IT"/>
              </w:rPr>
              <w:t>q)</w:t>
            </w:r>
            <w:r w:rsidRPr="006D3A9F">
              <w:rPr>
                <w:rFonts w:ascii="Arial" w:eastAsia="Times New Roman" w:hAnsi="Arial" w:cs="Arial"/>
                <w:lang w:eastAsia="it-IT"/>
              </w:rPr>
              <w:t xml:space="preserve"> e sulla base dei seguenti </w:t>
            </w:r>
            <w:proofErr w:type="spellStart"/>
            <w:r w:rsidRPr="006D3A9F">
              <w:rPr>
                <w:rFonts w:ascii="Arial" w:eastAsia="Times New Roman" w:hAnsi="Arial" w:cs="Arial"/>
                <w:lang w:eastAsia="it-IT"/>
              </w:rPr>
              <w:t>princípi</w:t>
            </w:r>
            <w:proofErr w:type="spellEnd"/>
            <w:r w:rsidRPr="006D3A9F">
              <w:rPr>
                <w:rFonts w:ascii="Arial" w:eastAsia="Times New Roman" w:hAnsi="Arial" w:cs="Arial"/>
                <w:lang w:eastAsia="it-IT"/>
              </w:rPr>
              <w:t xml:space="preserve"> e criteri direttivi: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a)</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revisione della disciplina dei collegi sindacali delle società cooperative, tenuto conto di quanto previsto dalla legge 7 agosto 1997, n. 266, e successive modificazioni, per la piccola società cooperativa, e dal decreto legislativo 24 febbraio 1998, n. 58;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b)</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esercizio ordinario della vigilanza in materia di cooperazione mediante la revisione cooperativa, finalizzata: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1)</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a fornire agli amministratori e agli impiegati delle società cooperative suggerimenti e consigli per migliorare la gestione ed elevare la democrazia cooperativa;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2)</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a verificare la natura mutualistica delle società cooperative, con particolare riferimento alla effettività della base sociale e dello scambio mutualistico tra socio e cooperativa, ai sensi e nel rispetto delle norme in materia di cooperazione, nonché ad accertare la consistenza dello stato patrimoniale attraverso la acquisizione del bilancio consuntivo d'esercizio e delle relazioni del consiglio di amministrazione e del collegio sindacale, nonché, ove prevista, della certificazione di bilancio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c)</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esercizio della vigilanza finalizzato alla verifica dei regolamenti adottati dalle cooperative e della correttezza dei rapporti instaurati con i soci lavoratori;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d)</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effettuazione della vigilanza, fermi restando i compiti attribuiti dalla legge al Ministero del lavoro e della previdenza sociale ed agli uffici periferici competenti, anche da parte delle associazioni nazionali di rappresentanza, assistenza e tutela del movimento cooperativo di cui all'articolo 5 del citato decreto legislativo del Capo provvisorio dello Stato 14 dicembre 1947, n. 1577, secondo i </w:t>
            </w:r>
            <w:proofErr w:type="spellStart"/>
            <w:r w:rsidRPr="006D3A9F">
              <w:rPr>
                <w:rFonts w:ascii="Arial" w:eastAsia="Times New Roman" w:hAnsi="Arial" w:cs="Arial"/>
                <w:lang w:eastAsia="it-IT"/>
              </w:rPr>
              <w:t>princípi</w:t>
            </w:r>
            <w:proofErr w:type="spellEnd"/>
            <w:r w:rsidRPr="006D3A9F">
              <w:rPr>
                <w:rFonts w:ascii="Arial" w:eastAsia="Times New Roman" w:hAnsi="Arial" w:cs="Arial"/>
                <w:lang w:eastAsia="it-IT"/>
              </w:rPr>
              <w:t xml:space="preserve"> e i criteri direttivi della presente legge e con finalità di sostegno, autotutela e autogoverno del movimento cooperativo;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e)</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svolgimento della vigilanza nei termini e nel contesto di cui alla lettera </w:t>
            </w:r>
            <w:r w:rsidRPr="006D3A9F">
              <w:rPr>
                <w:rFonts w:ascii="Arial" w:eastAsia="Times New Roman" w:hAnsi="Arial" w:cs="Arial"/>
                <w:i/>
                <w:iCs/>
                <w:lang w:eastAsia="it-IT"/>
              </w:rPr>
              <w:t>d)</w:t>
            </w:r>
            <w:r w:rsidRPr="006D3A9F">
              <w:rPr>
                <w:rFonts w:ascii="Arial" w:eastAsia="Times New Roman" w:hAnsi="Arial" w:cs="Arial"/>
                <w:lang w:eastAsia="it-IT"/>
              </w:rPr>
              <w:t xml:space="preserve">, anche mediante revisioni cooperative per le società cooperative non aderenti alle associazioni nazionali di rappresentanza, assistenza e tutela del movimento cooperativo, riconosciute ai sensi del citato decreto legislativo del Capo provvisorio dello Stato 14 dicembre 1947, n. 1577, e successive modificazioni, con le stesse finalità di quelle di cui alle lettere </w:t>
            </w:r>
            <w:r w:rsidRPr="006D3A9F">
              <w:rPr>
                <w:rFonts w:ascii="Arial" w:eastAsia="Times New Roman" w:hAnsi="Arial" w:cs="Arial"/>
                <w:i/>
                <w:iCs/>
                <w:lang w:eastAsia="it-IT"/>
              </w:rPr>
              <w:t>b)</w:t>
            </w:r>
            <w:r w:rsidRPr="006D3A9F">
              <w:rPr>
                <w:rFonts w:ascii="Arial" w:eastAsia="Times New Roman" w:hAnsi="Arial" w:cs="Arial"/>
                <w:lang w:eastAsia="it-IT"/>
              </w:rPr>
              <w:t xml:space="preserve"> e </w:t>
            </w:r>
            <w:r w:rsidRPr="006D3A9F">
              <w:rPr>
                <w:rFonts w:ascii="Arial" w:eastAsia="Times New Roman" w:hAnsi="Arial" w:cs="Arial"/>
                <w:i/>
                <w:iCs/>
                <w:lang w:eastAsia="it-IT"/>
              </w:rPr>
              <w:t>d)</w:t>
            </w:r>
            <w:r w:rsidRPr="006D3A9F">
              <w:rPr>
                <w:rFonts w:ascii="Arial" w:eastAsia="Times New Roman" w:hAnsi="Arial" w:cs="Arial"/>
                <w:lang w:eastAsia="it-IT"/>
              </w:rPr>
              <w:t xml:space="preserve">, a cura del Ministero del lavoro e della previdenza sociale, che </w:t>
            </w:r>
            <w:proofErr w:type="spellStart"/>
            <w:r w:rsidRPr="006D3A9F">
              <w:rPr>
                <w:rFonts w:ascii="Arial" w:eastAsia="Times New Roman" w:hAnsi="Arial" w:cs="Arial"/>
                <w:lang w:eastAsia="it-IT"/>
              </w:rPr>
              <w:t>puó</w:t>
            </w:r>
            <w:proofErr w:type="spellEnd"/>
            <w:r w:rsidRPr="006D3A9F">
              <w:rPr>
                <w:rFonts w:ascii="Arial" w:eastAsia="Times New Roman" w:hAnsi="Arial" w:cs="Arial"/>
                <w:lang w:eastAsia="it-IT"/>
              </w:rPr>
              <w:t xml:space="preserve"> affidarne l'esecuzione, sulla base di apposite convenzioni, alle stesse associazioni nazionali riconosciute, nell'ambito di un piano operativo biennale predisposto dalla Direzione generale della cooperazione del medesimo Ministero, d'intesa con le associazioni medesime, fermi restando gli attuali meccanismi di finanziamento;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f)</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facoltà del Ministero del lavoro e della previdenza sociale di disporre e far eseguire da propri funzionari ispezioni straordinarie, per accertamenti a campione o sulla base di esigenze di approfondimento derivanti dalle revisioni cooperative e qualora se ne ravvisi l'opportunità, finalizzate ad accertare </w:t>
            </w:r>
            <w:r w:rsidRPr="006D3A9F">
              <w:rPr>
                <w:rFonts w:ascii="Arial" w:eastAsia="Times New Roman" w:hAnsi="Arial" w:cs="Arial"/>
                <w:lang w:eastAsia="it-IT"/>
              </w:rPr>
              <w:lastRenderedPageBreak/>
              <w:t xml:space="preserve">principalmente: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1)</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l'esatta osservanza delle norme di legge, regolamentari, statutarie e mutualistiche;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2)</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la sussistenza dei requisiti richiesti da leggi generali e speciali per il godimento di agevolazioni tributarie o di altra natura;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3)</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il regolare funzionamento contabile e amministrativo dell'ente;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4)</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l'esatta impostazione tecnica ed il regolare svolgimento delle attività specifiche promosse o assunte dall'ente;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5)</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la consistenza patrimoniale dell'ente e lo stato delle attività e delle passività; </w:t>
            </w:r>
          </w:p>
          <w:p w:rsidR="006D3A9F" w:rsidRPr="006D3A9F" w:rsidRDefault="006D3A9F" w:rsidP="006D3A9F">
            <w:pPr>
              <w:spacing w:before="100" w:beforeAutospacing="1" w:after="100" w:afterAutospacing="1" w:line="240" w:lineRule="auto"/>
              <w:ind w:left="1440" w:hanging="360"/>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6)</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la correttezza dei rapporti instaurati con i soci lavoratori e l'effettiva rispondenza di tali rapporti rispetto al regolamento ed alla contrattazione collettiva di settore;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g)</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adeguamento dei parametri previsti dall'articolo 15 della legge 31 gennaio 1992, n. 59, per la certificazione obbligatoria del bilancio in relazione all'esigenza di una effettiva congruità dell'obbligo di certificazione rispetto alla consistenza economica e patrimoniale della società cooperativa;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h)</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definizione delle funzioni dell'addetto alle revisioni delle cooperative, nominato dalle associazioni nazionali di rappresentanza, assistenza e tutela del movimento cooperativo, quale incaricato di pubblico servizio e definizione dei requisiti per l'inserimento nell'elenco di cui all'articolo 5 del citato decreto legislativo del Capo provvisorio dello Stato 14 dicembre 1947, n. 1577;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i)</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distinzione di finalità, compiti e funzioni tra le revisioni cooperative, le ispezioni straordinarie e la certificazione di bilancio, evitando la sovrapposizione e la duplicazione di adempimenti tra le varie tipologie di controllo, nonché tra esse e la vigilanza prevista da altre norme per la generalità delle imprese;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j)</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corrispondenza, in coerenza con l'articolo 45, primo comma, della Costituzione, tra l'intensità e l'onerosità dei controlli e l'entità delle agevolazioni assegnate alle cooperative per promuoverne lo sviluppo;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k)</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adeguamento dei requisiti per il riconoscimento delle associazioni nazionali di rappresentanza, assistenza e tutela del movimento cooperativo, allo scopo di assicurare maggiormente le condizioni per l'efficiente ed efficace esecuzione delle revisioni cooperative, tenuto conto anche di quanto previsto alla lettera </w:t>
            </w:r>
            <w:r w:rsidRPr="006D3A9F">
              <w:rPr>
                <w:rFonts w:ascii="Arial" w:eastAsia="Times New Roman" w:hAnsi="Arial" w:cs="Arial"/>
                <w:i/>
                <w:iCs/>
                <w:lang w:eastAsia="it-IT"/>
              </w:rPr>
              <w:t>e)</w:t>
            </w:r>
            <w:r w:rsidRPr="006D3A9F">
              <w:rPr>
                <w:rFonts w:ascii="Arial" w:eastAsia="Times New Roman" w:hAnsi="Arial" w:cs="Arial"/>
                <w:lang w:eastAsia="it-IT"/>
              </w:rPr>
              <w:t xml:space="preserve"> circa i compiti di vigilanza che possono essere affidati alle associazioni nazionali di cui all'articolo 5 del citato decreto legislativo del Capo provvisorio dello Stato 14 dicembre 1947, n. 1577;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l)</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istituzione dell'Albo nazionale delle società cooperative, articolato per provincia e situato presso le Direzioni provinciali del lavoro, ai fini della fruizione dei benefici, anche di natura fiscale, raccordando ruolo e modalità di tenuta di detto Albo con le competenze specifiche delle camere di commercio, industria, artigianato e agricoltura. L'Albo va tenuto distintamente per sezioni, definite sulla base del </w:t>
            </w:r>
            <w:r w:rsidRPr="006D3A9F">
              <w:rPr>
                <w:rFonts w:ascii="Arial" w:eastAsia="Times New Roman" w:hAnsi="Arial" w:cs="Arial"/>
                <w:lang w:eastAsia="it-IT"/>
              </w:rPr>
              <w:lastRenderedPageBreak/>
              <w:t xml:space="preserve">rapporto mutualistico di cui alla lettera </w:t>
            </w:r>
            <w:r w:rsidRPr="006D3A9F">
              <w:rPr>
                <w:rFonts w:ascii="Arial" w:eastAsia="Times New Roman" w:hAnsi="Arial" w:cs="Arial"/>
                <w:i/>
                <w:iCs/>
                <w:lang w:eastAsia="it-IT"/>
              </w:rPr>
              <w:t>b)</w:t>
            </w:r>
            <w:r w:rsidRPr="006D3A9F">
              <w:rPr>
                <w:rFonts w:ascii="Arial" w:eastAsia="Times New Roman" w:hAnsi="Arial" w:cs="Arial"/>
                <w:lang w:eastAsia="it-IT"/>
              </w:rPr>
              <w:t xml:space="preserve">;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m)</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unificazione di tutti i codici identificativi delle singole società cooperative;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n)</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cancellazione dall'Albo nazionale delle società cooperative, e conseguente perdita dei benefici connessi all'iscrizione, delle cooperative che si sottraggono all'attività di vigilanza o che non rispettano le finalità mutualistiche, nonché applicazione dell'articolo 2543 del codice civile in caso di reiterate e gravi violazioni del regolamento di cui all'articolo 6 della presente legge; </w:t>
            </w:r>
          </w:p>
          <w:p w:rsidR="006D3A9F" w:rsidRPr="006D3A9F" w:rsidRDefault="006D3A9F" w:rsidP="006D3A9F">
            <w:pPr>
              <w:spacing w:before="100" w:beforeAutospacing="1" w:after="100" w:afterAutospacing="1" w:line="240" w:lineRule="auto"/>
              <w:ind w:left="720" w:hanging="360"/>
              <w:jc w:val="both"/>
              <w:rPr>
                <w:rFonts w:ascii="Times New Roman" w:eastAsia="Times New Roman" w:hAnsi="Times New Roman" w:cs="Times New Roman"/>
                <w:sz w:val="24"/>
                <w:szCs w:val="24"/>
                <w:lang w:eastAsia="it-IT"/>
              </w:rPr>
            </w:pPr>
            <w:r w:rsidRPr="006D3A9F">
              <w:rPr>
                <w:rFonts w:ascii="Arial" w:eastAsia="Times New Roman" w:hAnsi="Arial" w:cs="Arial"/>
                <w:i/>
                <w:iCs/>
                <w:lang w:eastAsia="it-IT"/>
              </w:rPr>
              <w:t>o)</w:t>
            </w:r>
            <w:r w:rsidRPr="006D3A9F">
              <w:rPr>
                <w:rFonts w:ascii="Times New Roman" w:eastAsia="Times New Roman" w:hAnsi="Times New Roman" w:cs="Times New Roman"/>
                <w:sz w:val="14"/>
                <w:szCs w:val="14"/>
                <w:lang w:eastAsia="it-IT"/>
              </w:rPr>
              <w:t xml:space="preserve">      </w:t>
            </w:r>
            <w:r w:rsidRPr="006D3A9F">
              <w:rPr>
                <w:rFonts w:ascii="Arial" w:eastAsia="Times New Roman" w:hAnsi="Arial" w:cs="Arial"/>
                <w:lang w:eastAsia="it-IT"/>
              </w:rPr>
              <w:t xml:space="preserve">abrogazione del Capo II del citato decreto legislativo del Capo provvisorio dello Stato 14 dicembre 1947, n. 1577, e successive modificazioni, e individuazione delle altre norme da abrogare in quanto incompatibili con le innovazioni introdotte con i decreti legislativi di cui al presente comma.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2. Gli schemi di decreti legislativi di cui al comma 1 sono trasmessi alla Camera dei deputati e al Senato della Repubblica almeno sessanta giorni prima della scadenza prevista per l'esercizio della delega. Le Commissioni parlamentari competenti si esprimono entro quaranta giorni dalla data della trasmissione. Qualora il termine previsto per il parere della Commissione scada nei trenta giorni che precedono la scadenza del termine previsto al comma 1 per l'esercizio della delega o successivamente, quest'ultimo è prorogato di sessanta giorni.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 xml:space="preserve">3. Entro tre mesi dal termine del primo biennio di attuazione della nuova normativa, il Governo può emanare eventuali disposizioni modificative e correttive dei decreti legislativi sulla base dei medesimi </w:t>
            </w:r>
            <w:proofErr w:type="spellStart"/>
            <w:r w:rsidRPr="006D3A9F">
              <w:rPr>
                <w:rFonts w:ascii="Arial" w:eastAsia="Times New Roman" w:hAnsi="Arial" w:cs="Arial"/>
                <w:lang w:eastAsia="it-IT"/>
              </w:rPr>
              <w:t>princípi</w:t>
            </w:r>
            <w:proofErr w:type="spellEnd"/>
            <w:r w:rsidRPr="006D3A9F">
              <w:rPr>
                <w:rFonts w:ascii="Arial" w:eastAsia="Times New Roman" w:hAnsi="Arial" w:cs="Arial"/>
                <w:lang w:eastAsia="it-IT"/>
              </w:rPr>
              <w:t xml:space="preserve"> e criteri direttivi di cui al comma 1 e con le medesime modalità di cui al comma 2. </w:t>
            </w:r>
          </w:p>
          <w:p w:rsidR="006D3A9F" w:rsidRPr="006D3A9F" w:rsidRDefault="006D3A9F" w:rsidP="006D3A9F">
            <w:pPr>
              <w:spacing w:before="100" w:beforeAutospacing="1" w:after="100" w:afterAutospacing="1" w:line="240" w:lineRule="auto"/>
              <w:jc w:val="both"/>
              <w:rPr>
                <w:rFonts w:ascii="Times New Roman" w:eastAsia="Times New Roman" w:hAnsi="Times New Roman" w:cs="Times New Roman"/>
                <w:sz w:val="24"/>
                <w:szCs w:val="24"/>
                <w:lang w:eastAsia="it-IT"/>
              </w:rPr>
            </w:pPr>
            <w:r w:rsidRPr="006D3A9F">
              <w:rPr>
                <w:rFonts w:ascii="Arial" w:eastAsia="Times New Roman" w:hAnsi="Arial" w:cs="Arial"/>
                <w:lang w:eastAsia="it-IT"/>
              </w:rPr>
              <w:t>4. L'attuazione delle deleghe di cui al presente articolo non deve comportare oneri aggiuntivi a carico della finanza pubblica.</w:t>
            </w:r>
            <w:r w:rsidRPr="006D3A9F">
              <w:rPr>
                <w:rFonts w:ascii="Times New Roman" w:eastAsia="Times New Roman" w:hAnsi="Times New Roman" w:cs="Times New Roman"/>
                <w:sz w:val="24"/>
                <w:szCs w:val="24"/>
                <w:lang w:eastAsia="it-IT"/>
              </w:rPr>
              <w:t xml:space="preserve"> </w:t>
            </w:r>
          </w:p>
        </w:tc>
      </w:tr>
    </w:tbl>
    <w:p w:rsidR="00F742F8" w:rsidRDefault="00F742F8"/>
    <w:sectPr w:rsidR="00F742F8" w:rsidSect="00F742F8">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D3A9F"/>
    <w:rsid w:val="001A08A2"/>
    <w:rsid w:val="004332DD"/>
    <w:rsid w:val="006D3A9F"/>
    <w:rsid w:val="00F742F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742F8"/>
  </w:style>
  <w:style w:type="paragraph" w:styleId="Titolo3">
    <w:name w:val="heading 3"/>
    <w:basedOn w:val="Normale"/>
    <w:link w:val="Titolo3Carattere"/>
    <w:uiPriority w:val="9"/>
    <w:qFormat/>
    <w:rsid w:val="006D3A9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6D3A9F"/>
    <w:rPr>
      <w:rFonts w:ascii="Times New Roman" w:eastAsia="Times New Roman" w:hAnsi="Times New Roman" w:cs="Times New Roman"/>
      <w:b/>
      <w:bCs/>
      <w:sz w:val="27"/>
      <w:szCs w:val="27"/>
      <w:lang w:eastAsia="it-IT"/>
    </w:rPr>
  </w:style>
  <w:style w:type="paragraph" w:styleId="Iniziomodulo-z">
    <w:name w:val="HTML Top of Form"/>
    <w:basedOn w:val="Normale"/>
    <w:next w:val="Normale"/>
    <w:link w:val="Iniziomodulo-zCarattere"/>
    <w:hidden/>
    <w:uiPriority w:val="99"/>
    <w:semiHidden/>
    <w:unhideWhenUsed/>
    <w:rsid w:val="006D3A9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6D3A9F"/>
    <w:rPr>
      <w:rFonts w:ascii="Arial" w:eastAsia="Times New Roman" w:hAnsi="Arial" w:cs="Arial"/>
      <w:vanish/>
      <w:sz w:val="16"/>
      <w:szCs w:val="16"/>
      <w:lang w:eastAsia="it-IT"/>
    </w:rPr>
  </w:style>
  <w:style w:type="paragraph" w:styleId="NormaleWeb">
    <w:name w:val="Normal (Web)"/>
    <w:basedOn w:val="Normale"/>
    <w:uiPriority w:val="99"/>
    <w:unhideWhenUsed/>
    <w:rsid w:val="006D3A9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6D3A9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6D3A9F"/>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6D3A9F"/>
    <w:rPr>
      <w:color w:val="0000FF"/>
      <w:u w:val="single"/>
    </w:rPr>
  </w:style>
  <w:style w:type="character" w:styleId="Enfasicorsivo">
    <w:name w:val="Emphasis"/>
    <w:basedOn w:val="Carpredefinitoparagrafo"/>
    <w:uiPriority w:val="20"/>
    <w:qFormat/>
    <w:rsid w:val="006D3A9F"/>
    <w:rPr>
      <w:i/>
      <w:iCs/>
    </w:rPr>
  </w:style>
  <w:style w:type="paragraph" w:styleId="Testofumetto">
    <w:name w:val="Balloon Text"/>
    <w:basedOn w:val="Normale"/>
    <w:link w:val="TestofumettoCarattere"/>
    <w:uiPriority w:val="99"/>
    <w:semiHidden/>
    <w:unhideWhenUsed/>
    <w:rsid w:val="006D3A9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D3A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7305648">
      <w:bodyDiv w:val="1"/>
      <w:marLeft w:val="0"/>
      <w:marRight w:val="0"/>
      <w:marTop w:val="0"/>
      <w:marBottom w:val="0"/>
      <w:divBdr>
        <w:top w:val="none" w:sz="0" w:space="0" w:color="auto"/>
        <w:left w:val="none" w:sz="0" w:space="0" w:color="auto"/>
        <w:bottom w:val="none" w:sz="0" w:space="0" w:color="auto"/>
        <w:right w:val="none" w:sz="0" w:space="0" w:color="auto"/>
      </w:divBdr>
      <w:divsChild>
        <w:div w:id="1817455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lamento.it/leg/13/Bgt/Schede/Ddliter/5386.htm" TargetMode="External"/><Relationship Id="rId3" Type="http://schemas.openxmlformats.org/officeDocument/2006/relationships/webSettings" Target="webSettings.xml"/><Relationship Id="rId7" Type="http://schemas.openxmlformats.org/officeDocument/2006/relationships/hyperlink" Target="http://www.parlamento.it/leg/13/Bgt/Schede/Ddliter/13072.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arlamento.it/leg/13/Bgt/Schede/Ddliter/10729.htm" TargetMode="External"/><Relationship Id="rId5" Type="http://schemas.openxmlformats.org/officeDocument/2006/relationships/hyperlink" Target="http://www.parlamento.it/leg/13/Bgt/Schede/Ddliter/10489.htm" TargetMode="External"/><Relationship Id="rId10" Type="http://schemas.openxmlformats.org/officeDocument/2006/relationships/theme" Target="theme/theme1.xml"/><Relationship Id="rId4" Type="http://schemas.openxmlformats.org/officeDocument/2006/relationships/hyperlink" Target="http://www.parlamento.it/parlam/leggi/deleghe/01142ld.htm" TargetMode="Externa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2696</Words>
  <Characters>15372</Characters>
  <Application>Microsoft Office Word</Application>
  <DocSecurity>0</DocSecurity>
  <Lines>128</Lines>
  <Paragraphs>36</Paragraphs>
  <ScaleCrop>false</ScaleCrop>
  <Company> </Company>
  <LinksUpToDate>false</LinksUpToDate>
  <CharactersWithSpaces>18032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cp:lastPrinted>2008-10-24T18:19:00Z</cp:lastPrinted>
  <dcterms:created xsi:type="dcterms:W3CDTF">2008-10-05T20:05:00Z</dcterms:created>
  <dcterms:modified xsi:type="dcterms:W3CDTF">2008-10-24T18:21:00Z</dcterms:modified>
</cp:coreProperties>
</file>